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32B" w:rsidRDefault="001D032B" w:rsidP="001D032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D032B" w:rsidRPr="001D032B" w:rsidRDefault="001D032B" w:rsidP="001D032B">
      <w:pPr>
        <w:jc w:val="both"/>
        <w:rPr>
          <w:rFonts w:ascii="Times New Roman" w:hAnsi="Times New Roman" w:cs="Times New Roman"/>
          <w:sz w:val="28"/>
          <w:szCs w:val="28"/>
        </w:rPr>
      </w:pPr>
      <w:r w:rsidRPr="001D03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48375" cy="8067675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1D032B" w:rsidRPr="001D032B" w:rsidSect="00F7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032B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4DA6"/>
    <w:rsid w:val="00037196"/>
    <w:rsid w:val="00044894"/>
    <w:rsid w:val="000540A7"/>
    <w:rsid w:val="00056D97"/>
    <w:rsid w:val="000570C1"/>
    <w:rsid w:val="00057C35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5E73"/>
    <w:rsid w:val="000F65DB"/>
    <w:rsid w:val="0010179E"/>
    <w:rsid w:val="00102A7A"/>
    <w:rsid w:val="001144B6"/>
    <w:rsid w:val="00114BD5"/>
    <w:rsid w:val="00120810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032B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539F"/>
    <w:rsid w:val="00443052"/>
    <w:rsid w:val="0045099F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0721E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1F38"/>
    <w:rsid w:val="00722142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363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D7E6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37EC0"/>
    <w:rsid w:val="00A410D5"/>
    <w:rsid w:val="00A413C8"/>
    <w:rsid w:val="00A42C39"/>
    <w:rsid w:val="00A44224"/>
    <w:rsid w:val="00A44750"/>
    <w:rsid w:val="00A471DD"/>
    <w:rsid w:val="00A47724"/>
    <w:rsid w:val="00A47DD2"/>
    <w:rsid w:val="00A538D3"/>
    <w:rsid w:val="00A548B4"/>
    <w:rsid w:val="00A564D9"/>
    <w:rsid w:val="00A56AAD"/>
    <w:rsid w:val="00A619A5"/>
    <w:rsid w:val="00A62400"/>
    <w:rsid w:val="00A6558C"/>
    <w:rsid w:val="00A66113"/>
    <w:rsid w:val="00A67093"/>
    <w:rsid w:val="00A74C97"/>
    <w:rsid w:val="00A7751A"/>
    <w:rsid w:val="00A81918"/>
    <w:rsid w:val="00A82845"/>
    <w:rsid w:val="00A860A6"/>
    <w:rsid w:val="00A867B2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093F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3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2%20&#1075;&#1086;&#1076;\&#1050;&#1056;&#1040;&#1049;\3%20&#1082;&#1074;&#1072;&#1088;&#1090;&#1072;&#1083;\1%20&#1082;&#1074;&#1072;&#1088;&#1090;&#1072;&#1083;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title>
      <c:tx>
        <c:rich>
          <a:bodyPr/>
          <a:lstStyle/>
          <a:p>
            <a:pPr>
              <a:defRPr/>
            </a:pPr>
            <a:r>
              <a:rPr lang="ru-RU" sz="1200"/>
              <a:t>Количество письменных обращений</a:t>
            </a:r>
            <a:r>
              <a:rPr lang="ru-RU" sz="1200" baseline="0"/>
              <a:t>, поступивших в администрацию МО (на 1000 человек) в </a:t>
            </a:r>
            <a:r>
              <a:rPr lang="en-US" sz="1200" baseline="0"/>
              <a:t>III</a:t>
            </a:r>
            <a:r>
              <a:rPr lang="ru-RU" sz="1200" baseline="0"/>
              <a:t> квартале 2012года</a:t>
            </a:r>
            <a:endParaRPr lang="ru-RU" sz="1200"/>
          </a:p>
        </c:rich>
      </c:tx>
    </c:title>
    <c:plotArea>
      <c:layout/>
      <c:bar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'[1 квартал.xlsb]Общее кол-во'!$A$2:$A$16</c:f>
              <c:strCache>
                <c:ptCount val="15"/>
                <c:pt idx="0">
                  <c:v>Баговское с/п</c:v>
                </c:pt>
                <c:pt idx="1">
                  <c:v>Переправненское с/п</c:v>
                </c:pt>
                <c:pt idx="2">
                  <c:v>Губское с/п</c:v>
                </c:pt>
                <c:pt idx="3">
                  <c:v>Ярославское с/п</c:v>
                </c:pt>
                <c:pt idx="4">
                  <c:v>Андрюковское с/п</c:v>
                </c:pt>
                <c:pt idx="5">
                  <c:v>Унароковское с/п</c:v>
                </c:pt>
                <c:pt idx="6">
                  <c:v>Мостовское г/п</c:v>
                </c:pt>
                <c:pt idx="7">
                  <c:v>Краснокутское с/п</c:v>
                </c:pt>
                <c:pt idx="8">
                  <c:v>Бесленеевское с/п</c:v>
                </c:pt>
                <c:pt idx="9">
                  <c:v>среднерайонный</c:v>
                </c:pt>
                <c:pt idx="10">
                  <c:v>Костромское с/п</c:v>
                </c:pt>
                <c:pt idx="11">
                  <c:v>Беноковское с/п</c:v>
                </c:pt>
                <c:pt idx="12">
                  <c:v>Махошевское с/п</c:v>
                </c:pt>
                <c:pt idx="13">
                  <c:v>Псебайское г/п</c:v>
                </c:pt>
                <c:pt idx="14">
                  <c:v>Шедокское с/п</c:v>
                </c:pt>
              </c:strCache>
            </c:strRef>
          </c:cat>
          <c:val>
            <c:numRef>
              <c:f>'[1 квартал.xlsb]Общее кол-во'!$B$2:$B$16</c:f>
              <c:numCache>
                <c:formatCode>General</c:formatCode>
                <c:ptCount val="15"/>
                <c:pt idx="0">
                  <c:v>0.5</c:v>
                </c:pt>
                <c:pt idx="1">
                  <c:v>0.5</c:v>
                </c:pt>
                <c:pt idx="2">
                  <c:v>0.60000000000000042</c:v>
                </c:pt>
                <c:pt idx="3">
                  <c:v>0.7000000000000004</c:v>
                </c:pt>
                <c:pt idx="4">
                  <c:v>0.9</c:v>
                </c:pt>
                <c:pt idx="5">
                  <c:v>1</c:v>
                </c:pt>
                <c:pt idx="6">
                  <c:v>1</c:v>
                </c:pt>
                <c:pt idx="7">
                  <c:v>1.1000000000000001</c:v>
                </c:pt>
                <c:pt idx="8">
                  <c:v>1.3</c:v>
                </c:pt>
                <c:pt idx="9">
                  <c:v>1.5</c:v>
                </c:pt>
                <c:pt idx="10">
                  <c:v>2</c:v>
                </c:pt>
                <c:pt idx="11">
                  <c:v>2.1</c:v>
                </c:pt>
                <c:pt idx="12">
                  <c:v>2.4</c:v>
                </c:pt>
                <c:pt idx="13">
                  <c:v>2.8</c:v>
                </c:pt>
                <c:pt idx="14">
                  <c:v>3</c:v>
                </c:pt>
              </c:numCache>
            </c:numRef>
          </c:val>
        </c:ser>
        <c:dLbls>
          <c:showVal val="1"/>
        </c:dLbls>
        <c:overlap val="-25"/>
        <c:axId val="120060928"/>
        <c:axId val="122091008"/>
      </c:barChart>
      <c:catAx>
        <c:axId val="120060928"/>
        <c:scaling>
          <c:orientation val="minMax"/>
        </c:scaling>
        <c:axPos val="l"/>
        <c:majorTickMark val="none"/>
        <c:tickLblPos val="nextTo"/>
        <c:crossAx val="122091008"/>
        <c:crosses val="autoZero"/>
        <c:auto val="1"/>
        <c:lblAlgn val="ctr"/>
        <c:lblOffset val="100"/>
      </c:catAx>
      <c:valAx>
        <c:axId val="122091008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120060928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0</Words>
  <Characters>2</Characters>
  <Application>Microsoft Office Word</Application>
  <DocSecurity>0</DocSecurity>
  <Lines>1</Lines>
  <Paragraphs>1</Paragraphs>
  <ScaleCrop>false</ScaleCrop>
  <Company>1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2012-10-03T12:34:00Z</cp:lastPrinted>
  <dcterms:created xsi:type="dcterms:W3CDTF">2012-07-03T08:53:00Z</dcterms:created>
  <dcterms:modified xsi:type="dcterms:W3CDTF">2012-10-03T12:34:00Z</dcterms:modified>
</cp:coreProperties>
</file>